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ПОЛИТИКА КОНФИДЕНЦИАЛЬНОСТИ</w:t>
        <w:br/>
        <w:t>ООО «Клондайк Групп» — v1.1</w:t>
      </w:r>
    </w:p>
    <w:p>
      <w:r>
        <w:t>Редакция от 30.10.2025</w:t>
      </w:r>
    </w:p>
    <w:p>
      <w:r>
        <w:t>Настоящая Политика описывает, как Общество с ограниченной ответственностью «Клондайк Групп» (далее — «Мы», «Оператор») обрабатывает персональные данные пользователей сайта vibecoding1c.soholms.com и обучающей платформы (LMS). Политика подготовлена в соответствии с применимым законодательством и принципами надлежащей обработки данных и применяется ко всем нашим сервисам.</w:t>
      </w:r>
    </w:p>
    <w:p>
      <w:r>
        <w:rPr>
          <w:b/>
        </w:rPr>
        <w:t>1. Контролёр и контакты</w:t>
      </w:r>
    </w:p>
    <w:p>
      <w:r>
        <w:t>Юр. адрес: 123298, г. Москва, вн.тер.г. МО Хорошёво-Мнёвники, ул. 3-я Хорошёвская, д. 25, к. 4, кв. 86</w:t>
      </w:r>
    </w:p>
    <w:p>
      <w:r>
        <w:t>Факт. адрес: 115035, г. Москва, Шлюзовая наб., д. 6, стр. 4</w:t>
      </w:r>
    </w:p>
    <w:p>
      <w:r>
        <w:t>ИНН 7701793470, КПП 773401001, ОГРН 1087746869880</w:t>
      </w:r>
    </w:p>
    <w:p>
      <w:r>
        <w:t>р/с 40702810640240004171 в ПАО Сбербанк, г. Москва; к/с 30101810400000000225; БИК 044525225</w:t>
      </w:r>
    </w:p>
    <w:p>
      <w:r>
        <w:t>Тел.: +7 (495) 788-77-72; E-mail: info@klondike-studio.ru</w:t>
      </w:r>
    </w:p>
    <w:p>
      <w:r>
        <w:t>Генеральный директор: Болдырев Михаил Владимирович</w:t>
      </w:r>
    </w:p>
    <w:p>
      <w:r>
        <w:t>Контакт для вопросов приватности: info@klondike-studio.ru</w:t>
      </w:r>
    </w:p>
    <w:p>
      <w:r>
        <w:rPr>
          <w:b/>
        </w:rPr>
        <w:t>2. Категории данных</w:t>
      </w:r>
    </w:p>
    <w:p>
      <w:r>
        <w:t>Идентификационные (ФИО), контактные (e-mail, телефон), учётная запись в LMS; сведения об оплатах; учебная активность (посещения, прогресс, задания); технические данные (IP, cookies/идентификаторы устройств, данные браузера, журналы событий).</w:t>
      </w:r>
    </w:p>
    <w:p>
      <w:r>
        <w:rPr>
          <w:b/>
        </w:rPr>
        <w:t>3. Источники</w:t>
      </w:r>
    </w:p>
    <w:p>
      <w:r>
        <w:t>От пользователя (регистрация, оплата, поддержка), автоматически при использовании сайта/LMS, от платёжных и коммуникационных провайдеров.</w:t>
      </w:r>
    </w:p>
    <w:p>
      <w:r>
        <w:rPr>
          <w:b/>
        </w:rPr>
        <w:t>4. Цели и правовые основания</w:t>
      </w:r>
    </w:p>
    <w:p>
      <w:r>
        <w:t>— Исполнение договора об обучении (предоставление доступа, проведение занятий, биллинг);</w:t>
        <w:br/>
        <w:t>— Законные интересы (поддержка и развитие сервисов, предотвращение мошенничества, защита прав);</w:t>
        <w:br/>
        <w:t>— Юридические обязанности (учёт, налоги);</w:t>
        <w:br/>
        <w:t>— Согласие (маркетинговые рассылки и необязательные опросы). Согласие предоставляется, в частности, путём продолжения оформления заказа и/или входа в Личный кабинет (см. «Электронная форма согласия» в отдельном документе).</w:t>
      </w:r>
    </w:p>
    <w:p>
      <w:r>
        <w:rPr>
          <w:b/>
        </w:rPr>
        <w:t>5. Получатели и трансграничные передачи</w:t>
      </w:r>
    </w:p>
    <w:p>
      <w:r>
        <w:t>Провайдеры LMS, платёжные операторы/банки, облачные и e-mail-сервисы, курьерские службы, консультанты — по договорам о конфиденциальности и защите данных. Возможны трансграничные передачи при использовании зарубежных сервисов; мы обеспечиваем надлежащие договорные гарантии.</w:t>
      </w:r>
    </w:p>
    <w:p>
      <w:r>
        <w:rPr>
          <w:b/>
        </w:rPr>
        <w:t>6. Сроки хранения</w:t>
      </w:r>
    </w:p>
    <w:p>
      <w:r>
        <w:t>Данные хранятся до достижения целей обработки и/или в пределах сроков, установленных законом (включая бухгалтерские и налоговые требования, сроки исковой давности).</w:t>
      </w:r>
    </w:p>
    <w:p>
      <w:r>
        <w:rPr>
          <w:b/>
        </w:rPr>
        <w:t>7. Безопасность</w:t>
      </w:r>
    </w:p>
    <w:p>
      <w:r>
        <w:t>Мы применяем организационные и технические меры: разграничение прав доступа, шифрование каналов, аутентификация (пароли/2FA), журналы доступа, резервное копирование.</w:t>
      </w:r>
    </w:p>
    <w:p>
      <w:r>
        <w:rPr>
          <w:b/>
        </w:rPr>
        <w:t>8. Права пользователя</w:t>
      </w:r>
    </w:p>
    <w:p>
      <w:r>
        <w:t>Доступ; исправление; удаление; ограничение; переносимость; возражение; отзыв согласия. Запросы направляйте на info@klondike-studio.ru. Срок ответа — до 30 дней.</w:t>
      </w:r>
    </w:p>
    <w:p>
      <w:r>
        <w:rPr>
          <w:b/>
        </w:rPr>
        <w:t>9. Cookies и аналитика</w:t>
      </w:r>
    </w:p>
    <w:p>
      <w:r>
        <w:t>Cookies используются для авторизации, персонализации интерфейса и аналитики посещаемости. Управляйте cookies в настройках браузера; отключение некоторых cookies может ограничить работу сайта/LMS.</w:t>
      </w:r>
    </w:p>
    <w:p>
      <w:r>
        <w:rPr>
          <w:b/>
        </w:rPr>
        <w:t>10. Коммуникации</w:t>
      </w:r>
    </w:p>
    <w:p>
      <w:r>
        <w:t>Служебные уведомления (доступ, расписание, оплаты) отправляются без доп. согласия. Маркетинговые сообщения — при наличии согласия; отписаться можно по ссылке в письме или написав нам.</w:t>
      </w:r>
    </w:p>
    <w:p>
      <w:r>
        <w:rPr>
          <w:b/>
        </w:rPr>
        <w:t>11. Несовершеннолетние</w:t>
      </w:r>
    </w:p>
    <w:p>
      <w:r>
        <w:t>Курсы предназначены для совершеннолетних. Если стало известно, что данные ребёнка получены без согласия законного представителя, мы удалим их по обращению.</w:t>
      </w:r>
    </w:p>
    <w:p>
      <w:r>
        <w:rPr>
          <w:b/>
        </w:rPr>
        <w:t>12. Обновления Политики</w:t>
      </w:r>
    </w:p>
    <w:p>
      <w:r>
        <w:t>Мы можем обновлять Политику; актуальная версия публикуется на сайте. Существенные изменения сообщаем в LMS/по e-mail.</w:t>
      </w:r>
    </w:p>
    <w:p>
      <w:r>
        <w:rPr>
          <w:b/>
        </w:rPr>
        <w:t>13. Реквизиты Оператора (справочно)</w:t>
      </w:r>
    </w:p>
    <w:p>
      <w:r>
        <w:t>Юр. адрес: 123298, г. Москва, вн.тер.г. МО Хорошёво-Мнёвники, ул. 3-я Хорошёвская, д. 25, к. 4, кв. 86</w:t>
      </w:r>
    </w:p>
    <w:p>
      <w:r>
        <w:t>Факт. адрес: 115035, г. Москва, Шлюзовая наб., д. 6, стр. 4</w:t>
      </w:r>
    </w:p>
    <w:p>
      <w:r>
        <w:t>ИНН 7701793470, КПП 773401001, ОГРН 1087746869880</w:t>
      </w:r>
    </w:p>
    <w:p>
      <w:r>
        <w:t>р/с 40702810640240004171 в ПАО Сбербанк, г. Москва; к/с 30101810400000000225; БИК 044525225</w:t>
      </w:r>
    </w:p>
    <w:p>
      <w:r>
        <w:t>Тел.: +7 (495) 788-77-72; E-mail: info@klondike-studio.ru</w:t>
      </w:r>
    </w:p>
    <w:p>
      <w:r>
        <w:t>Генеральный директор: Болдырев Михаил Владимирович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